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189" w:rsidRPr="00B95189" w:rsidRDefault="00B95189" w:rsidP="00B951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B95189">
        <w:rPr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B95189" w:rsidRPr="00B95189" w:rsidRDefault="00B95189" w:rsidP="00B951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B95189">
        <w:rPr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B95189" w:rsidRPr="00B95189" w:rsidRDefault="00B95189" w:rsidP="00B951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B95189">
        <w:rPr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B95189" w:rsidRDefault="00B95189" w:rsidP="00B95189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563ACA" w:rsidRPr="00B95189" w:rsidRDefault="00563ACA" w:rsidP="00B95189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B95189" w:rsidRPr="00B95189" w:rsidRDefault="00B95189" w:rsidP="00B95189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tbl>
      <w:tblPr>
        <w:tblW w:w="4673" w:type="dxa"/>
        <w:tblLook w:val="0000" w:firstRow="0" w:lastRow="0" w:firstColumn="0" w:lastColumn="0" w:noHBand="0" w:noVBand="0"/>
      </w:tblPr>
      <w:tblGrid>
        <w:gridCol w:w="9147"/>
      </w:tblGrid>
      <w:tr w:rsidR="00AD7B00" w:rsidRPr="00B95189" w:rsidTr="00AD7B00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4253" w:type="dxa"/>
              <w:tblInd w:w="4678" w:type="dxa"/>
              <w:tblLook w:val="01E0" w:firstRow="1" w:lastRow="1" w:firstColumn="1" w:lastColumn="1" w:noHBand="0" w:noVBand="0"/>
            </w:tblPr>
            <w:tblGrid>
              <w:gridCol w:w="4253"/>
            </w:tblGrid>
            <w:tr w:rsidR="00AD7B00" w:rsidTr="002C48B0">
              <w:tc>
                <w:tcPr>
                  <w:tcW w:w="4253" w:type="dxa"/>
                </w:tcPr>
                <w:p w:rsidR="00AD7B00" w:rsidRDefault="00AD7B00" w:rsidP="00AD7B00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УТВЕРЖД</w:t>
                  </w:r>
                  <w:r w:rsidR="008D254F">
                    <w:rPr>
                      <w:b/>
                      <w:bCs/>
                    </w:rPr>
                    <w:t>ЕНО</w:t>
                  </w:r>
                  <w:r>
                    <w:rPr>
                      <w:b/>
                      <w:bCs/>
                    </w:rPr>
                    <w:t>:</w:t>
                  </w:r>
                </w:p>
                <w:p w:rsidR="008D254F" w:rsidRDefault="008D254F" w:rsidP="00AD7B00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Председатель УМС</w:t>
                  </w:r>
                </w:p>
                <w:p w:rsidR="00AD7B00" w:rsidRDefault="00AD7B00" w:rsidP="00AD7B00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ФГКП</w:t>
                  </w:r>
                </w:p>
                <w:p w:rsidR="00AD7B00" w:rsidRDefault="00AD7B00" w:rsidP="00AD7B00"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Единк А.Ю.</w:t>
                  </w:r>
                </w:p>
                <w:p w:rsidR="00AD7B00" w:rsidRDefault="00AD7B00" w:rsidP="008D254F">
                  <w:pPr>
                    <w:jc w:val="right"/>
                    <w:rPr>
                      <w:b/>
                      <w:bCs/>
                      <w:sz w:val="32"/>
                      <w:szCs w:val="32"/>
                      <w:vertAlign w:val="superscript"/>
                    </w:rPr>
                  </w:pPr>
                </w:p>
              </w:tc>
            </w:tr>
          </w:tbl>
          <w:p w:rsidR="00AD7B00" w:rsidRPr="00B95189" w:rsidRDefault="00AD7B00" w:rsidP="00B9518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B95189" w:rsidRPr="00B95189" w:rsidRDefault="00B95189" w:rsidP="00B95189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B95189" w:rsidRPr="00B95189" w:rsidRDefault="00B95189" w:rsidP="00B95189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B95189" w:rsidRDefault="00B95189" w:rsidP="00B95189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563ACA" w:rsidRPr="00B95189" w:rsidRDefault="00563ACA" w:rsidP="00B95189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B95189" w:rsidRPr="00B95189" w:rsidRDefault="00B95189" w:rsidP="00B95189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B95189" w:rsidRPr="00B95189" w:rsidRDefault="00B95189" w:rsidP="00B95189">
      <w:pPr>
        <w:widowControl w:val="0"/>
        <w:autoSpaceDE w:val="0"/>
        <w:autoSpaceDN w:val="0"/>
        <w:adjustRightInd w:val="0"/>
        <w:ind w:right="27"/>
        <w:rPr>
          <w:b/>
          <w:bCs/>
          <w:lang w:eastAsia="zh-CN"/>
        </w:rPr>
      </w:pPr>
    </w:p>
    <w:p w:rsidR="00B95189" w:rsidRPr="00240744" w:rsidRDefault="00B95189" w:rsidP="00B95189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240744">
        <w:rPr>
          <w:b/>
          <w:bCs/>
          <w:sz w:val="28"/>
          <w:szCs w:val="28"/>
        </w:rPr>
        <w:t>Методические рекомендации по дисциплине</w:t>
      </w:r>
    </w:p>
    <w:p w:rsidR="00FD1CC1" w:rsidRPr="00DD06E5" w:rsidRDefault="00B95189" w:rsidP="00FD1CC1">
      <w:pPr>
        <w:tabs>
          <w:tab w:val="left" w:pos="1140"/>
          <w:tab w:val="center" w:pos="4677"/>
        </w:tabs>
        <w:spacing w:line="480" w:lineRule="auto"/>
        <w:jc w:val="center"/>
        <w:rPr>
          <w:b/>
          <w:bCs/>
          <w:smallCaps/>
          <w:sz w:val="28"/>
          <w:szCs w:val="28"/>
          <w:lang w:eastAsia="zh-CN"/>
        </w:rPr>
      </w:pPr>
      <w:r w:rsidRPr="00B95189">
        <w:rPr>
          <w:b/>
          <w:bCs/>
          <w:smallCaps/>
          <w:lang w:eastAsia="zh-CN"/>
        </w:rPr>
        <w:br/>
      </w:r>
    </w:p>
    <w:p w:rsidR="00FD1CC1" w:rsidRPr="00DD06E5" w:rsidRDefault="00FD1CC1" w:rsidP="00FD1CC1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  <w:r>
        <w:rPr>
          <w:b/>
          <w:bCs/>
          <w:smallCaps/>
          <w:sz w:val="28"/>
          <w:szCs w:val="28"/>
          <w:lang w:eastAsia="zh-CN"/>
        </w:rPr>
        <w:t xml:space="preserve">РУССКОЕ НАРОДНОЕ ХУДОЖЕСТВЕННОЕ ТВОРЧЕСТВО </w:t>
      </w:r>
      <w:r>
        <w:rPr>
          <w:b/>
          <w:bCs/>
          <w:smallCaps/>
          <w:sz w:val="28"/>
          <w:szCs w:val="28"/>
          <w:lang w:eastAsia="zh-CN"/>
        </w:rPr>
        <w:br/>
        <w:t>В СОБРАНИЯХ МУЗЕЕВ</w:t>
      </w:r>
    </w:p>
    <w:p w:rsidR="00B95189" w:rsidRPr="00B95189" w:rsidRDefault="00B95189" w:rsidP="00FD1CC1">
      <w:pPr>
        <w:widowControl w:val="0"/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B95189" w:rsidRPr="00B95189" w:rsidRDefault="00B95189" w:rsidP="00B95189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B95189" w:rsidRPr="00B95189" w:rsidRDefault="00B95189" w:rsidP="00B95189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B95189" w:rsidRPr="00B95189" w:rsidRDefault="00B95189" w:rsidP="00B95189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B95189" w:rsidRPr="00B95189" w:rsidRDefault="00B95189" w:rsidP="00B95189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i/>
          <w:lang w:eastAsia="zh-CN"/>
        </w:rPr>
      </w:pPr>
      <w:r w:rsidRPr="00B95189">
        <w:rPr>
          <w:b/>
          <w:bCs/>
          <w:lang w:eastAsia="zh-CN"/>
        </w:rPr>
        <w:t xml:space="preserve">Направление подготовки </w:t>
      </w:r>
      <w:r w:rsidRPr="00B95189">
        <w:rPr>
          <w:b/>
          <w:bCs/>
          <w:i/>
          <w:lang w:eastAsia="zh-CN"/>
        </w:rPr>
        <w:t>51.04.02 Народная художественная культура</w:t>
      </w:r>
    </w:p>
    <w:p w:rsidR="00B95189" w:rsidRPr="00B95189" w:rsidRDefault="00B95189" w:rsidP="00B95189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B95189" w:rsidRPr="00B95189" w:rsidRDefault="00B95189" w:rsidP="00B95189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  <w:r w:rsidRPr="00B95189">
        <w:rPr>
          <w:b/>
          <w:bCs/>
          <w:lang w:eastAsia="zh-CN"/>
        </w:rPr>
        <w:t xml:space="preserve">Профиль подготовки </w:t>
      </w:r>
      <w:r w:rsidRPr="00B95189">
        <w:rPr>
          <w:b/>
          <w:i/>
          <w:lang w:eastAsia="zh-CN"/>
        </w:rPr>
        <w:t>Культурное наследие русского народа</w:t>
      </w:r>
    </w:p>
    <w:p w:rsidR="00B95189" w:rsidRPr="00B95189" w:rsidRDefault="00B95189" w:rsidP="00B95189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</w:p>
    <w:p w:rsidR="00B95189" w:rsidRPr="00B95189" w:rsidRDefault="00B95189" w:rsidP="00B95189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B95189">
        <w:rPr>
          <w:b/>
          <w:bCs/>
          <w:lang w:eastAsia="zh-CN"/>
        </w:rPr>
        <w:t xml:space="preserve">Квалификация выпускника: </w:t>
      </w:r>
      <w:r w:rsidRPr="00B95189">
        <w:rPr>
          <w:b/>
          <w:bCs/>
          <w:i/>
          <w:lang w:eastAsia="zh-CN"/>
        </w:rPr>
        <w:t>магистр</w:t>
      </w:r>
    </w:p>
    <w:p w:rsidR="00B95189" w:rsidRPr="00B95189" w:rsidRDefault="00B95189" w:rsidP="00B95189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B95189" w:rsidRPr="00B95189" w:rsidRDefault="00B95189" w:rsidP="00B95189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B95189">
        <w:rPr>
          <w:b/>
          <w:bCs/>
          <w:lang w:eastAsia="zh-CN"/>
        </w:rPr>
        <w:t xml:space="preserve">Форма обучения: </w:t>
      </w:r>
      <w:r w:rsidRPr="00B95189">
        <w:rPr>
          <w:b/>
          <w:bCs/>
          <w:i/>
          <w:lang w:eastAsia="zh-CN"/>
        </w:rPr>
        <w:t>очная, заочная</w:t>
      </w:r>
    </w:p>
    <w:p w:rsidR="00B95189" w:rsidRPr="00B95189" w:rsidRDefault="00B95189" w:rsidP="00B95189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B95189" w:rsidRPr="00B95189" w:rsidRDefault="00B95189" w:rsidP="00B951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B95189" w:rsidRPr="00B95189" w:rsidRDefault="00B95189" w:rsidP="00B951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B95189" w:rsidRPr="00B95189" w:rsidRDefault="00B95189" w:rsidP="00B95189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B95189" w:rsidRPr="00B95189" w:rsidRDefault="00B95189" w:rsidP="00B95189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8D254F" w:rsidRDefault="008D254F">
      <w:r>
        <w:br w:type="page"/>
      </w:r>
    </w:p>
    <w:p w:rsidR="001A16C2" w:rsidRPr="009A05DF" w:rsidRDefault="001A16C2" w:rsidP="00FD1CC1">
      <w:pPr>
        <w:widowControl w:val="0"/>
        <w:autoSpaceDE w:val="0"/>
        <w:autoSpaceDN w:val="0"/>
        <w:adjustRightInd w:val="0"/>
        <w:jc w:val="both"/>
      </w:pPr>
      <w:r w:rsidRPr="00FD1CC1">
        <w:t>Самостоятельная работа по курсу «</w:t>
      </w:r>
      <w:r w:rsidR="00FD1CC1" w:rsidRPr="00FD1CC1">
        <w:rPr>
          <w:bCs/>
          <w:smallCaps/>
          <w:sz w:val="20"/>
          <w:szCs w:val="20"/>
          <w:lang w:eastAsia="zh-CN"/>
        </w:rPr>
        <w:t>РУССКОЕ НАРОДНОЕ ХУДОЖЕСТВЕННОЕ ТВОРЧЕСТВО В СОБРАНИЯХ МУЗЕЕВ</w:t>
      </w:r>
      <w:r w:rsidRPr="009A05DF">
        <w:t>» является важнейшей частью образовательного процесса, средством приобретения навыков и компетенций</w:t>
      </w:r>
      <w:r>
        <w:t xml:space="preserve"> магистров</w:t>
      </w:r>
      <w:r w:rsidRPr="009A05DF">
        <w:t xml:space="preserve">, соответствующих ФГОС ВО. 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t>Все виды самостоятельной работы  определены учебн</w:t>
      </w:r>
      <w:r>
        <w:t>ой программой и учебным планом</w:t>
      </w:r>
      <w:r w:rsidRPr="009A05DF">
        <w:t xml:space="preserve">, согласно </w:t>
      </w:r>
      <w:r>
        <w:t xml:space="preserve">определенной </w:t>
      </w:r>
      <w:r w:rsidRPr="009A05DF">
        <w:t>трудоемкости</w:t>
      </w:r>
      <w:r>
        <w:t>.</w:t>
      </w:r>
      <w:r w:rsidRPr="009A05DF">
        <w:t xml:space="preserve"> 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t xml:space="preserve">Важным элементом самостоятельной работы является развитие навыков </w:t>
      </w:r>
      <w:r>
        <w:t xml:space="preserve"> с</w:t>
      </w:r>
      <w:r w:rsidRPr="009A05DF">
        <w:t xml:space="preserve">амоконтроля освоения компетенций, которыми </w:t>
      </w:r>
      <w:r>
        <w:t xml:space="preserve">магистр </w:t>
      </w:r>
      <w:r w:rsidRPr="009A05DF">
        <w:t>должен владеть.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rPr>
          <w:b/>
          <w:bCs/>
        </w:rPr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center"/>
        <w:rPr>
          <w:b/>
          <w:bCs/>
        </w:rPr>
      </w:pPr>
      <w:r w:rsidRPr="009A05DF">
        <w:rPr>
          <w:b/>
          <w:bCs/>
        </w:rPr>
        <w:t>Цель и задачи организации самостоятельной работы</w:t>
      </w:r>
      <w:r>
        <w:rPr>
          <w:b/>
          <w:bCs/>
        </w:rPr>
        <w:t xml:space="preserve"> магистров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1A16C2" w:rsidRPr="009A05DF" w:rsidRDefault="001A16C2" w:rsidP="004A6E67">
      <w:pPr>
        <w:ind w:firstLine="709"/>
        <w:jc w:val="both"/>
      </w:pPr>
      <w:r>
        <w:t xml:space="preserve">Цель СРС - </w:t>
      </w:r>
      <w:r w:rsidRPr="009A05DF">
        <w:t>развити</w:t>
      </w:r>
      <w:r>
        <w:t>е</w:t>
      </w:r>
      <w:r w:rsidRPr="009A05DF">
        <w:t xml:space="preserve"> самостоятельности, ответственности и организованности, творческого подхода к решению проблем учебного</w:t>
      </w:r>
      <w:r>
        <w:t xml:space="preserve">, научно-исследовательского </w:t>
      </w:r>
      <w:r w:rsidRPr="009A05DF">
        <w:t>и профессионального уровн</w:t>
      </w:r>
      <w:r>
        <w:t>ей</w:t>
      </w:r>
      <w:r w:rsidRPr="009A05DF">
        <w:t>.</w:t>
      </w:r>
    </w:p>
    <w:p w:rsidR="001A16C2" w:rsidRDefault="001A16C2" w:rsidP="004A6E67">
      <w:pPr>
        <w:ind w:firstLine="709"/>
        <w:jc w:val="both"/>
        <w:rPr>
          <w:b/>
        </w:rPr>
      </w:pPr>
    </w:p>
    <w:p w:rsidR="001A16C2" w:rsidRPr="009A05DF" w:rsidRDefault="001A16C2" w:rsidP="004A6E67">
      <w:pPr>
        <w:ind w:firstLine="709"/>
        <w:jc w:val="both"/>
        <w:rPr>
          <w:b/>
        </w:rPr>
      </w:pPr>
      <w:r w:rsidRPr="009A05DF">
        <w:rPr>
          <w:b/>
        </w:rPr>
        <w:t xml:space="preserve">Задачами самостоятельной работы студентов  являются: 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>систематизация и закрепление полученных теоретических знаний и практических умений студентов;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>углубление и расширение теоретических знаний;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>развитие познавательн</w:t>
      </w:r>
      <w:bookmarkStart w:id="0" w:name="_GoBack"/>
      <w:bookmarkEnd w:id="0"/>
      <w:r w:rsidRPr="009A05DF">
        <w:t xml:space="preserve">ых способностей и активности студентов: творческой инициативы, самостоятельности, ответственности и организованности; 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ind w:left="0" w:firstLine="720"/>
        <w:jc w:val="both"/>
      </w:pPr>
      <w:r w:rsidRPr="009A05DF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720"/>
        <w:jc w:val="both"/>
      </w:pPr>
      <w:r w:rsidRPr="009A05DF">
        <w:t>развитие исследовательских умений;</w:t>
      </w:r>
    </w:p>
    <w:p w:rsidR="001A16C2" w:rsidRPr="009A05DF" w:rsidRDefault="001A16C2" w:rsidP="00E608F7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720"/>
        <w:jc w:val="both"/>
      </w:pPr>
      <w:r w:rsidRPr="009A05DF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rPr>
          <w:i/>
          <w:iCs/>
          <w:u w:val="single"/>
        </w:rPr>
        <w:t>Обязательная самостоятельная работа</w:t>
      </w:r>
      <w:r w:rsidRPr="009A05DF">
        <w:rPr>
          <w:i/>
          <w:iCs/>
        </w:rPr>
        <w:t xml:space="preserve"> </w:t>
      </w:r>
      <w:r w:rsidRPr="009A05DF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rPr>
          <w:i/>
          <w:iCs/>
          <w:u w:val="single"/>
        </w:rPr>
        <w:t>Контролируемая самостоятельная работа</w:t>
      </w:r>
      <w:r w:rsidRPr="009A05DF">
        <w:rPr>
          <w:i/>
          <w:iCs/>
        </w:rPr>
        <w:t xml:space="preserve"> </w:t>
      </w:r>
      <w:r w:rsidRPr="009A05DF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567"/>
        <w:jc w:val="both"/>
      </w:pPr>
      <w:r w:rsidRPr="009A05DF">
        <w:t>аудиторная самостоятельная работа по дисциплине выполняется на</w:t>
      </w:r>
      <w:r>
        <w:t xml:space="preserve"> </w:t>
      </w:r>
      <w:r w:rsidRPr="009A05DF">
        <w:t>учебных занятиях, под непосредственным руководством преподавателя и по его заданию;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567"/>
        <w:jc w:val="both"/>
      </w:pPr>
      <w:r w:rsidRPr="009A05DF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</w:pPr>
      <w:r w:rsidRPr="009A05DF">
        <w:rPr>
          <w:bCs/>
          <w:iCs/>
          <w:u w:val="single"/>
        </w:rPr>
        <w:lastRenderedPageBreak/>
        <w:t xml:space="preserve">Аудиторная самостоятельная работа </w:t>
      </w:r>
      <w:r w:rsidRPr="009A05DF">
        <w:t>– учебная ситуация, при которой</w:t>
      </w:r>
      <w:r>
        <w:t xml:space="preserve"> </w:t>
      </w:r>
      <w:r w:rsidRPr="009A05DF">
        <w:t xml:space="preserve">студент </w:t>
      </w:r>
      <w:r>
        <w:t xml:space="preserve"> </w:t>
      </w:r>
      <w:r w:rsidRPr="009A05DF">
        <w:t>вынужден непосредственно и активно действовать. Основная задача</w:t>
      </w:r>
      <w:r>
        <w:t xml:space="preserve"> </w:t>
      </w:r>
      <w:r w:rsidRPr="009A05DF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rPr>
          <w:b/>
        </w:rPr>
      </w:pPr>
      <w:r w:rsidRPr="009A05DF">
        <w:t xml:space="preserve">Основными видами самостоятельной работы студентов с </w:t>
      </w:r>
      <w:r w:rsidRPr="009A05DF">
        <w:rPr>
          <w:b/>
        </w:rPr>
        <w:t>участием пре-</w:t>
      </w:r>
    </w:p>
    <w:p w:rsidR="001A16C2" w:rsidRPr="009A05DF" w:rsidRDefault="001A16C2" w:rsidP="004A6E67">
      <w:pPr>
        <w:autoSpaceDE w:val="0"/>
        <w:autoSpaceDN w:val="0"/>
        <w:adjustRightInd w:val="0"/>
        <w:rPr>
          <w:b/>
        </w:rPr>
      </w:pPr>
      <w:r w:rsidRPr="009A05DF">
        <w:rPr>
          <w:b/>
        </w:rPr>
        <w:t>подавателей являются: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</w:pPr>
      <w:r w:rsidRPr="009A05DF">
        <w:t>текущие консультации;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выполнение учебно-исследовательской работы (руководство, консультирование и защита УИРС);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:rsidR="001A16C2" w:rsidRPr="009A05DF" w:rsidRDefault="001A16C2" w:rsidP="004A6E67">
      <w:pPr>
        <w:pStyle w:val="a3"/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426"/>
        <w:jc w:val="both"/>
      </w:pPr>
      <w:r w:rsidRPr="009A05DF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  <w:u w:val="single"/>
        </w:rPr>
        <w:t>Внеаудиторная самостоятельная работа студентов</w:t>
      </w:r>
      <w:r w:rsidRPr="009A05DF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написание рефератов;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подготовка к семинарам и лабораторным работам, их оформление;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подготовка рецензий на статью, пособие;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выполнение микроисследований; </w:t>
      </w:r>
    </w:p>
    <w:p w:rsidR="001A16C2" w:rsidRPr="009A05DF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подготовка практических разработок; </w:t>
      </w:r>
    </w:p>
    <w:p w:rsidR="001A16C2" w:rsidRDefault="001A16C2" w:rsidP="004A6E67">
      <w:pPr>
        <w:numPr>
          <w:ilvl w:val="0"/>
          <w:numId w:val="2"/>
        </w:numPr>
        <w:ind w:left="0" w:firstLine="709"/>
        <w:jc w:val="both"/>
      </w:pPr>
      <w:r w:rsidRPr="009A05DF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2C0858" w:rsidRDefault="002C0858" w:rsidP="002C0858">
      <w:pPr>
        <w:jc w:val="both"/>
      </w:pPr>
    </w:p>
    <w:p w:rsidR="002C0858" w:rsidRPr="00E80631" w:rsidRDefault="002C0858" w:rsidP="002C0858">
      <w:pPr>
        <w:tabs>
          <w:tab w:val="right" w:leader="underscore" w:pos="8505"/>
        </w:tabs>
        <w:ind w:firstLine="540"/>
        <w:jc w:val="center"/>
        <w:rPr>
          <w:b/>
          <w:bCs/>
          <w:iCs/>
        </w:rPr>
      </w:pPr>
      <w:r w:rsidRPr="00E80631">
        <w:rPr>
          <w:b/>
          <w:bCs/>
          <w:iCs/>
        </w:rPr>
        <w:t>Формы самостоятельной работы:</w:t>
      </w:r>
    </w:p>
    <w:p w:rsidR="002C0858" w:rsidRPr="00E80631" w:rsidRDefault="002C0858" w:rsidP="002C0858">
      <w:pPr>
        <w:tabs>
          <w:tab w:val="right" w:leader="underscore" w:pos="8505"/>
        </w:tabs>
        <w:ind w:firstLine="540"/>
        <w:jc w:val="center"/>
        <w:rPr>
          <w:b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585"/>
        <w:gridCol w:w="4111"/>
        <w:gridCol w:w="1157"/>
      </w:tblGrid>
      <w:tr w:rsidR="002C0858" w:rsidRPr="00E80631" w:rsidTr="00896B7D">
        <w:tc>
          <w:tcPr>
            <w:tcW w:w="634" w:type="dxa"/>
          </w:tcPr>
          <w:p w:rsidR="002C0858" w:rsidRPr="00E80631" w:rsidRDefault="002C0858" w:rsidP="007871EA">
            <w:pPr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>№</w:t>
            </w:r>
          </w:p>
          <w:p w:rsidR="002C0858" w:rsidRPr="00E80631" w:rsidRDefault="002C0858" w:rsidP="007871EA">
            <w:pPr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>п/п</w:t>
            </w:r>
          </w:p>
        </w:tc>
        <w:tc>
          <w:tcPr>
            <w:tcW w:w="3585" w:type="dxa"/>
          </w:tcPr>
          <w:p w:rsidR="002C0858" w:rsidRPr="00E80631" w:rsidRDefault="002C0858" w:rsidP="007871EA">
            <w:pPr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 xml:space="preserve">Темы </w:t>
            </w:r>
          </w:p>
          <w:p w:rsidR="002C0858" w:rsidRPr="00E80631" w:rsidRDefault="002C0858" w:rsidP="007871EA">
            <w:pPr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>дисциплины</w:t>
            </w:r>
          </w:p>
        </w:tc>
        <w:tc>
          <w:tcPr>
            <w:tcW w:w="4111" w:type="dxa"/>
          </w:tcPr>
          <w:p w:rsidR="002C0858" w:rsidRPr="00E80631" w:rsidRDefault="002C0858" w:rsidP="007871EA">
            <w:pPr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2C0858" w:rsidRPr="00E80631" w:rsidRDefault="002C0858" w:rsidP="007871EA">
            <w:pPr>
              <w:jc w:val="center"/>
              <w:rPr>
                <w:b/>
                <w:i/>
                <w:iCs/>
              </w:rPr>
            </w:pPr>
            <w:r w:rsidRPr="00E80631">
              <w:rPr>
                <w:b/>
                <w:i/>
                <w:iCs/>
              </w:rPr>
              <w:t>Трудоемкость в часах</w:t>
            </w:r>
          </w:p>
        </w:tc>
      </w:tr>
      <w:tr w:rsidR="00FD1CC1" w:rsidRPr="00E80631" w:rsidTr="003D227D">
        <w:trPr>
          <w:trHeight w:val="639"/>
        </w:trPr>
        <w:tc>
          <w:tcPr>
            <w:tcW w:w="634" w:type="dxa"/>
          </w:tcPr>
          <w:p w:rsidR="00FD1CC1" w:rsidRPr="00E80631" w:rsidRDefault="00FD1CC1" w:rsidP="007871EA">
            <w:pPr>
              <w:tabs>
                <w:tab w:val="left" w:pos="708"/>
              </w:tabs>
              <w:jc w:val="both"/>
            </w:pPr>
            <w:r w:rsidRPr="00E80631">
              <w:t>1.</w:t>
            </w:r>
          </w:p>
        </w:tc>
        <w:tc>
          <w:tcPr>
            <w:tcW w:w="3585" w:type="dxa"/>
          </w:tcPr>
          <w:p w:rsidR="00FD1CC1" w:rsidRPr="00B67CA4" w:rsidRDefault="00FD1CC1" w:rsidP="00D53A55">
            <w:pPr>
              <w:tabs>
                <w:tab w:val="left" w:pos="708"/>
              </w:tabs>
              <w:jc w:val="both"/>
            </w:pPr>
            <w:r w:rsidRPr="00B67CA4">
              <w:t xml:space="preserve">Раздел 1. </w:t>
            </w:r>
          </w:p>
          <w:p w:rsidR="00FD1CC1" w:rsidRPr="00B67CA4" w:rsidRDefault="00FD1CC1" w:rsidP="00D53A55">
            <w:pPr>
              <w:tabs>
                <w:tab w:val="left" w:pos="1069"/>
                <w:tab w:val="right" w:leader="underscore" w:pos="8505"/>
              </w:tabs>
              <w:jc w:val="both"/>
            </w:pPr>
            <w:r>
              <w:rPr>
                <w:rFonts w:eastAsia="Helvetica-Bold;Arial Unicode MS"/>
                <w:bCs/>
              </w:rPr>
              <w:t>Музей как социокультурное явление</w:t>
            </w:r>
          </w:p>
        </w:tc>
        <w:tc>
          <w:tcPr>
            <w:tcW w:w="4111" w:type="dxa"/>
          </w:tcPr>
          <w:p w:rsidR="00FD1CC1" w:rsidRPr="00E80631" w:rsidRDefault="00FD1CC1" w:rsidP="006D2E00">
            <w:pPr>
              <w:jc w:val="both"/>
              <w:rPr>
                <w:iCs/>
              </w:rPr>
            </w:pPr>
            <w:r w:rsidRPr="00E80631">
              <w:rPr>
                <w:iCs/>
              </w:rPr>
              <w:t>Анализ и конспектирование основной и дополнительной литературы, предлагаемой к изучению темы.</w:t>
            </w:r>
            <w:r w:rsidRPr="00E80631">
              <w:rPr>
                <w:color w:val="000000"/>
              </w:rPr>
              <w:t xml:space="preserve"> </w:t>
            </w:r>
          </w:p>
        </w:tc>
        <w:tc>
          <w:tcPr>
            <w:tcW w:w="1157" w:type="dxa"/>
          </w:tcPr>
          <w:p w:rsidR="00FD1CC1" w:rsidRPr="00B67CA4" w:rsidRDefault="00FD1CC1" w:rsidP="00D53A55">
            <w:pPr>
              <w:tabs>
                <w:tab w:val="left" w:pos="708"/>
              </w:tabs>
              <w:jc w:val="both"/>
            </w:pPr>
            <w:r w:rsidRPr="00B67CA4">
              <w:t>1</w:t>
            </w:r>
            <w:r>
              <w:t>4</w:t>
            </w:r>
          </w:p>
        </w:tc>
      </w:tr>
      <w:tr w:rsidR="00FD1CC1" w:rsidRPr="00E80631" w:rsidTr="003D227D">
        <w:tc>
          <w:tcPr>
            <w:tcW w:w="634" w:type="dxa"/>
          </w:tcPr>
          <w:p w:rsidR="00FD1CC1" w:rsidRPr="00E80631" w:rsidRDefault="00FD1CC1" w:rsidP="007871EA">
            <w:pPr>
              <w:tabs>
                <w:tab w:val="left" w:pos="708"/>
              </w:tabs>
              <w:jc w:val="both"/>
            </w:pPr>
            <w:r>
              <w:t>2</w:t>
            </w:r>
            <w:r w:rsidRPr="00E80631">
              <w:t>.</w:t>
            </w:r>
          </w:p>
        </w:tc>
        <w:tc>
          <w:tcPr>
            <w:tcW w:w="3585" w:type="dxa"/>
          </w:tcPr>
          <w:p w:rsidR="00FD1CC1" w:rsidRPr="00B67CA4" w:rsidRDefault="00FD1CC1" w:rsidP="00D53A55">
            <w:pPr>
              <w:jc w:val="both"/>
              <w:rPr>
                <w:bCs/>
              </w:rPr>
            </w:pPr>
            <w:r w:rsidRPr="00B67CA4">
              <w:rPr>
                <w:bCs/>
              </w:rPr>
              <w:t xml:space="preserve">Раздел 2. </w:t>
            </w:r>
          </w:p>
          <w:p w:rsidR="00FD1CC1" w:rsidRPr="00B67CA4" w:rsidRDefault="00FD1CC1" w:rsidP="00D53A55">
            <w:pPr>
              <w:pStyle w:val="Style4"/>
              <w:widowControl/>
              <w:spacing w:line="240" w:lineRule="auto"/>
              <w:rPr>
                <w:bCs/>
              </w:rPr>
            </w:pPr>
            <w:r>
              <w:rPr>
                <w:rFonts w:eastAsia="Helvetica-Bold;Arial Unicode MS"/>
                <w:bCs/>
              </w:rPr>
              <w:t>Музеи декоративно-прикладного искусства.</w:t>
            </w:r>
          </w:p>
        </w:tc>
        <w:tc>
          <w:tcPr>
            <w:tcW w:w="4111" w:type="dxa"/>
          </w:tcPr>
          <w:p w:rsidR="00FD1CC1" w:rsidRPr="00E80631" w:rsidRDefault="00FD1CC1" w:rsidP="007871EA">
            <w:pPr>
              <w:rPr>
                <w:iCs/>
              </w:rPr>
            </w:pPr>
            <w:r w:rsidRPr="00E80631">
              <w:rPr>
                <w:iCs/>
              </w:rPr>
              <w:t xml:space="preserve">Работа с учебно-методической и научной литературой. </w:t>
            </w:r>
          </w:p>
          <w:p w:rsidR="00FD1CC1" w:rsidRPr="00E80631" w:rsidRDefault="00FD1CC1" w:rsidP="006D2E00">
            <w:pPr>
              <w:rPr>
                <w:iCs/>
              </w:rPr>
            </w:pPr>
            <w:r w:rsidRPr="00E80631">
              <w:rPr>
                <w:iCs/>
              </w:rPr>
              <w:t>Поиск Интерет-ресурсов по теме</w:t>
            </w:r>
            <w:r w:rsidRPr="00E80631">
              <w:t xml:space="preserve">. </w:t>
            </w:r>
          </w:p>
        </w:tc>
        <w:tc>
          <w:tcPr>
            <w:tcW w:w="1157" w:type="dxa"/>
          </w:tcPr>
          <w:p w:rsidR="00FD1CC1" w:rsidRPr="00B67CA4" w:rsidRDefault="00FD1CC1" w:rsidP="00D53A55">
            <w:pPr>
              <w:tabs>
                <w:tab w:val="left" w:pos="708"/>
              </w:tabs>
              <w:jc w:val="both"/>
            </w:pPr>
            <w:r w:rsidRPr="00B67CA4">
              <w:t>1</w:t>
            </w:r>
            <w:r>
              <w:t>4</w:t>
            </w:r>
          </w:p>
        </w:tc>
      </w:tr>
      <w:tr w:rsidR="00FD1CC1" w:rsidRPr="00E80631" w:rsidTr="003D227D">
        <w:tc>
          <w:tcPr>
            <w:tcW w:w="634" w:type="dxa"/>
          </w:tcPr>
          <w:p w:rsidR="00FD1CC1" w:rsidRPr="00E80631" w:rsidRDefault="00FD1CC1" w:rsidP="007871EA">
            <w:pPr>
              <w:tabs>
                <w:tab w:val="left" w:pos="708"/>
              </w:tabs>
              <w:jc w:val="both"/>
            </w:pPr>
            <w:r>
              <w:t>3</w:t>
            </w:r>
            <w:r w:rsidRPr="00E80631">
              <w:t>.</w:t>
            </w:r>
          </w:p>
        </w:tc>
        <w:tc>
          <w:tcPr>
            <w:tcW w:w="3585" w:type="dxa"/>
          </w:tcPr>
          <w:p w:rsidR="00FD1CC1" w:rsidRPr="00B67CA4" w:rsidRDefault="00FD1CC1" w:rsidP="00D53A55">
            <w:pPr>
              <w:jc w:val="both"/>
            </w:pPr>
            <w:r w:rsidRPr="00B67CA4">
              <w:rPr>
                <w:bCs/>
              </w:rPr>
              <w:t>Раздел 3.</w:t>
            </w:r>
          </w:p>
          <w:p w:rsidR="00FD1CC1" w:rsidRPr="00B67CA4" w:rsidRDefault="00FD1CC1" w:rsidP="00D53A55">
            <w:pPr>
              <w:pStyle w:val="Style4"/>
              <w:widowControl/>
              <w:spacing w:line="240" w:lineRule="auto"/>
              <w:rPr>
                <w:bCs/>
              </w:rPr>
            </w:pPr>
            <w:r>
              <w:rPr>
                <w:rFonts w:eastAsia="Helvetica-Bold;Arial Unicode MS"/>
                <w:bCs/>
              </w:rPr>
              <w:t>Музеи народных музыкальных инструментов.</w:t>
            </w:r>
          </w:p>
        </w:tc>
        <w:tc>
          <w:tcPr>
            <w:tcW w:w="4111" w:type="dxa"/>
          </w:tcPr>
          <w:p w:rsidR="00FD1CC1" w:rsidRPr="00E80631" w:rsidRDefault="00FD1CC1" w:rsidP="007871EA">
            <w:pPr>
              <w:rPr>
                <w:iCs/>
              </w:rPr>
            </w:pPr>
            <w:r w:rsidRPr="00E80631">
              <w:rPr>
                <w:iCs/>
              </w:rPr>
              <w:t xml:space="preserve">Работа с учебно-методической и научной литературой. </w:t>
            </w:r>
          </w:p>
          <w:p w:rsidR="00FD1CC1" w:rsidRPr="0068570A" w:rsidRDefault="00FD1CC1" w:rsidP="006D2E00">
            <w:pPr>
              <w:shd w:val="clear" w:color="auto" w:fill="FFFFFF"/>
              <w:jc w:val="both"/>
              <w:rPr>
                <w:iCs/>
                <w:lang w:val="en-US"/>
              </w:rPr>
            </w:pPr>
            <w:r w:rsidRPr="00E80631">
              <w:rPr>
                <w:iCs/>
              </w:rPr>
              <w:t>Поиск информации по теме</w:t>
            </w:r>
            <w:r w:rsidRPr="00E80631">
              <w:t xml:space="preserve">. </w:t>
            </w:r>
          </w:p>
        </w:tc>
        <w:tc>
          <w:tcPr>
            <w:tcW w:w="1157" w:type="dxa"/>
          </w:tcPr>
          <w:p w:rsidR="00FD1CC1" w:rsidRPr="00B67CA4" w:rsidRDefault="00FD1CC1" w:rsidP="00D53A55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FD1CC1" w:rsidRPr="00E80631" w:rsidTr="003D227D">
        <w:tc>
          <w:tcPr>
            <w:tcW w:w="634" w:type="dxa"/>
          </w:tcPr>
          <w:p w:rsidR="00FD1CC1" w:rsidRPr="00E80631" w:rsidRDefault="00FD1CC1" w:rsidP="007871EA">
            <w:r>
              <w:t>4</w:t>
            </w:r>
            <w:r w:rsidRPr="00E80631">
              <w:t>.</w:t>
            </w:r>
          </w:p>
        </w:tc>
        <w:tc>
          <w:tcPr>
            <w:tcW w:w="3585" w:type="dxa"/>
          </w:tcPr>
          <w:p w:rsidR="00FD1CC1" w:rsidRPr="00B67CA4" w:rsidRDefault="00FD1CC1" w:rsidP="00D53A55">
            <w:pPr>
              <w:jc w:val="both"/>
              <w:rPr>
                <w:bCs/>
              </w:rPr>
            </w:pPr>
            <w:r>
              <w:rPr>
                <w:bCs/>
              </w:rPr>
              <w:t>Раздел 4. Музеи русского костюма.</w:t>
            </w:r>
          </w:p>
        </w:tc>
        <w:tc>
          <w:tcPr>
            <w:tcW w:w="4111" w:type="dxa"/>
          </w:tcPr>
          <w:p w:rsidR="00FD1CC1" w:rsidRPr="00E80631" w:rsidRDefault="00FD1CC1" w:rsidP="007871EA">
            <w:pPr>
              <w:rPr>
                <w:iCs/>
              </w:rPr>
            </w:pPr>
            <w:r w:rsidRPr="00E80631">
              <w:rPr>
                <w:iCs/>
              </w:rPr>
              <w:t xml:space="preserve">Работа с учебно-методической и научной литературой. </w:t>
            </w:r>
          </w:p>
          <w:p w:rsidR="00FD1CC1" w:rsidRPr="00E80631" w:rsidRDefault="00FD1CC1" w:rsidP="006D2E00">
            <w:pPr>
              <w:rPr>
                <w:iCs/>
              </w:rPr>
            </w:pPr>
            <w:r w:rsidRPr="00E80631">
              <w:rPr>
                <w:iCs/>
              </w:rPr>
              <w:lastRenderedPageBreak/>
              <w:t xml:space="preserve">Подготовка презентации. </w:t>
            </w:r>
          </w:p>
        </w:tc>
        <w:tc>
          <w:tcPr>
            <w:tcW w:w="1157" w:type="dxa"/>
          </w:tcPr>
          <w:p w:rsidR="00FD1CC1" w:rsidRPr="00B67CA4" w:rsidRDefault="00FD1CC1" w:rsidP="00D53A55">
            <w:pPr>
              <w:tabs>
                <w:tab w:val="left" w:pos="708"/>
              </w:tabs>
              <w:jc w:val="both"/>
            </w:pPr>
            <w:r>
              <w:lastRenderedPageBreak/>
              <w:t>14</w:t>
            </w:r>
          </w:p>
        </w:tc>
      </w:tr>
      <w:tr w:rsidR="00FD1CC1" w:rsidRPr="00E80631" w:rsidTr="003D227D">
        <w:tc>
          <w:tcPr>
            <w:tcW w:w="634" w:type="dxa"/>
          </w:tcPr>
          <w:p w:rsidR="00FD1CC1" w:rsidRPr="00E80631" w:rsidRDefault="00FD1CC1" w:rsidP="007871EA">
            <w:r>
              <w:lastRenderedPageBreak/>
              <w:t>5</w:t>
            </w:r>
            <w:r w:rsidRPr="00E80631">
              <w:t>.</w:t>
            </w:r>
          </w:p>
        </w:tc>
        <w:tc>
          <w:tcPr>
            <w:tcW w:w="3585" w:type="dxa"/>
          </w:tcPr>
          <w:p w:rsidR="00FD1CC1" w:rsidRPr="00B67CA4" w:rsidRDefault="00FD1CC1" w:rsidP="00FD1CC1">
            <w:pPr>
              <w:tabs>
                <w:tab w:val="left" w:pos="708"/>
              </w:tabs>
              <w:jc w:val="both"/>
            </w:pPr>
            <w:r>
              <w:t>Раздел 5</w:t>
            </w:r>
            <w:r w:rsidRPr="00B67CA4">
              <w:t xml:space="preserve">. </w:t>
            </w:r>
          </w:p>
          <w:p w:rsidR="00FD1CC1" w:rsidRPr="00816552" w:rsidRDefault="00FD1CC1" w:rsidP="00FD1CC1">
            <w:pPr>
              <w:rPr>
                <w:rFonts w:ascii="Times New Roman;Times New Roman" w:hAnsi="Times New Roman;Times New Roman" w:cs="Times New Roman;Times New Roman"/>
              </w:rPr>
            </w:pPr>
            <w:r>
              <w:rPr>
                <w:rFonts w:eastAsia="Helvetica-Bold;Arial Unicode MS"/>
                <w:bCs/>
              </w:rPr>
              <w:t>Культурно-просветительская и культурно-образовательная деятельность музеев</w:t>
            </w:r>
          </w:p>
          <w:p w:rsidR="00FD1CC1" w:rsidRPr="00816552" w:rsidRDefault="00FD1CC1" w:rsidP="007871EA">
            <w:pPr>
              <w:widowControl w:val="0"/>
              <w:autoSpaceDE w:val="0"/>
              <w:snapToGrid w:val="0"/>
              <w:rPr>
                <w:rFonts w:ascii="Times New Roman;Times New Roman" w:hAnsi="Times New Roman;Times New Roman" w:cs="Times New Roman;Times New Roman"/>
                <w:lang w:eastAsia="ar-SA"/>
              </w:rPr>
            </w:pPr>
          </w:p>
        </w:tc>
        <w:tc>
          <w:tcPr>
            <w:tcW w:w="4111" w:type="dxa"/>
          </w:tcPr>
          <w:p w:rsidR="00FD1CC1" w:rsidRDefault="00FD1CC1" w:rsidP="006D2E00">
            <w:pPr>
              <w:rPr>
                <w:iCs/>
              </w:rPr>
            </w:pPr>
            <w:r w:rsidRPr="00E80631">
              <w:rPr>
                <w:iCs/>
              </w:rPr>
              <w:t xml:space="preserve">Подготовка доклада и презентации. </w:t>
            </w:r>
          </w:p>
          <w:p w:rsidR="00FD1CC1" w:rsidRPr="00E80631" w:rsidRDefault="00FD1CC1" w:rsidP="006D2E00">
            <w:pPr>
              <w:rPr>
                <w:iCs/>
              </w:rPr>
            </w:pPr>
            <w:r>
              <w:rPr>
                <w:iCs/>
              </w:rPr>
              <w:t>Подготовка к тестированию.</w:t>
            </w:r>
          </w:p>
        </w:tc>
        <w:tc>
          <w:tcPr>
            <w:tcW w:w="1157" w:type="dxa"/>
          </w:tcPr>
          <w:p w:rsidR="00FD1CC1" w:rsidRPr="00B67CA4" w:rsidRDefault="00FD1CC1" w:rsidP="00D53A55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764B51" w:rsidRPr="00E80631" w:rsidTr="00896B7D">
        <w:tc>
          <w:tcPr>
            <w:tcW w:w="634" w:type="dxa"/>
          </w:tcPr>
          <w:p w:rsidR="00764B51" w:rsidRPr="00E80631" w:rsidRDefault="00764B51" w:rsidP="007871EA">
            <w:pPr>
              <w:tabs>
                <w:tab w:val="left" w:pos="708"/>
              </w:tabs>
              <w:jc w:val="both"/>
            </w:pPr>
          </w:p>
        </w:tc>
        <w:tc>
          <w:tcPr>
            <w:tcW w:w="3585" w:type="dxa"/>
          </w:tcPr>
          <w:p w:rsidR="00764B51" w:rsidRPr="00816552" w:rsidRDefault="00FD1CC1" w:rsidP="007871EA">
            <w:pPr>
              <w:pStyle w:val="Default"/>
              <w:jc w:val="both"/>
            </w:pPr>
            <w:r>
              <w:t>Итого:</w:t>
            </w:r>
          </w:p>
        </w:tc>
        <w:tc>
          <w:tcPr>
            <w:tcW w:w="4111" w:type="dxa"/>
          </w:tcPr>
          <w:p w:rsidR="00764B51" w:rsidRPr="00E80631" w:rsidRDefault="00764B51" w:rsidP="007871EA">
            <w:pPr>
              <w:rPr>
                <w:iCs/>
              </w:rPr>
            </w:pPr>
          </w:p>
        </w:tc>
        <w:tc>
          <w:tcPr>
            <w:tcW w:w="1157" w:type="dxa"/>
            <w:vAlign w:val="center"/>
          </w:tcPr>
          <w:p w:rsidR="00764B51" w:rsidRDefault="00FD1CC1" w:rsidP="00CF13CB">
            <w:pPr>
              <w:tabs>
                <w:tab w:val="left" w:pos="708"/>
              </w:tabs>
              <w:jc w:val="center"/>
            </w:pPr>
            <w:r>
              <w:t>70</w:t>
            </w:r>
          </w:p>
        </w:tc>
      </w:tr>
    </w:tbl>
    <w:p w:rsidR="002C0858" w:rsidRDefault="002C0858" w:rsidP="002C0858">
      <w:pPr>
        <w:jc w:val="both"/>
      </w:pPr>
    </w:p>
    <w:p w:rsidR="001A16C2" w:rsidRDefault="001A16C2" w:rsidP="00144128">
      <w:pPr>
        <w:ind w:firstLine="720"/>
        <w:jc w:val="center"/>
        <w:rPr>
          <w:b/>
          <w:bCs/>
          <w:i/>
        </w:rPr>
      </w:pPr>
      <w:r w:rsidRPr="009A05DF">
        <w:rPr>
          <w:b/>
          <w:bCs/>
          <w:i/>
        </w:rPr>
        <w:t>Организация СРС</w:t>
      </w:r>
    </w:p>
    <w:p w:rsidR="001A16C2" w:rsidRPr="009A05DF" w:rsidRDefault="001A16C2" w:rsidP="004A6E67">
      <w:pPr>
        <w:jc w:val="center"/>
        <w:rPr>
          <w:b/>
          <w:bCs/>
          <w:i/>
        </w:rPr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</w:rPr>
        <w:t>Методика организации самостоятельной работы студентов зависит от</w:t>
      </w:r>
      <w:r>
        <w:rPr>
          <w:bCs/>
          <w:iCs/>
        </w:rPr>
        <w:t xml:space="preserve"> </w:t>
      </w:r>
      <w:r w:rsidRPr="009A05DF">
        <w:rPr>
          <w:bCs/>
          <w:iCs/>
        </w:rPr>
        <w:t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1A16C2" w:rsidRPr="009A05DF" w:rsidRDefault="001A16C2" w:rsidP="004A6E67">
      <w:pPr>
        <w:ind w:firstLine="709"/>
        <w:jc w:val="both"/>
      </w:pPr>
      <w:r w:rsidRPr="009A05DF">
        <w:t>Процесс организации самостоятельной работы студентов включает в себя следующие этапы:</w:t>
      </w:r>
    </w:p>
    <w:p w:rsidR="001A16C2" w:rsidRPr="009A05DF" w:rsidRDefault="001A16C2" w:rsidP="004A6E67">
      <w:pPr>
        <w:numPr>
          <w:ilvl w:val="0"/>
          <w:numId w:val="3"/>
        </w:numPr>
        <w:tabs>
          <w:tab w:val="clear" w:pos="1429"/>
          <w:tab w:val="num" w:pos="0"/>
        </w:tabs>
        <w:ind w:left="0" w:firstLine="900"/>
        <w:jc w:val="both"/>
      </w:pPr>
      <w:r w:rsidRPr="009A05DF">
        <w:rPr>
          <w:b/>
        </w:rPr>
        <w:t>подготовительный</w:t>
      </w:r>
      <w:r w:rsidRPr="009A05DF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1A16C2" w:rsidRPr="009A05DF" w:rsidRDefault="001A16C2" w:rsidP="004A6E67">
      <w:pPr>
        <w:numPr>
          <w:ilvl w:val="0"/>
          <w:numId w:val="3"/>
        </w:numPr>
        <w:tabs>
          <w:tab w:val="clear" w:pos="1429"/>
          <w:tab w:val="num" w:pos="0"/>
        </w:tabs>
        <w:ind w:left="0" w:firstLine="900"/>
        <w:jc w:val="both"/>
      </w:pPr>
      <w:r w:rsidRPr="009A05DF">
        <w:rPr>
          <w:b/>
        </w:rPr>
        <w:t>основной</w:t>
      </w:r>
      <w:r w:rsidRPr="009A05DF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1A16C2" w:rsidRPr="009A05DF" w:rsidRDefault="001A16C2" w:rsidP="004A6E67">
      <w:pPr>
        <w:numPr>
          <w:ilvl w:val="0"/>
          <w:numId w:val="3"/>
        </w:numPr>
        <w:tabs>
          <w:tab w:val="clear" w:pos="1429"/>
          <w:tab w:val="num" w:pos="0"/>
        </w:tabs>
        <w:ind w:left="0" w:firstLine="900"/>
        <w:jc w:val="both"/>
      </w:pPr>
      <w:r w:rsidRPr="009A05DF">
        <w:rPr>
          <w:b/>
        </w:rPr>
        <w:t xml:space="preserve">заключительный </w:t>
      </w:r>
      <w:r w:rsidRPr="009A05DF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1A16C2" w:rsidRPr="009A05DF" w:rsidRDefault="001A16C2" w:rsidP="004A6E67">
      <w:pPr>
        <w:autoSpaceDE w:val="0"/>
        <w:autoSpaceDN w:val="0"/>
        <w:adjustRightInd w:val="0"/>
        <w:ind w:firstLine="900"/>
        <w:rPr>
          <w:bCs/>
          <w:iCs/>
        </w:rPr>
      </w:pPr>
      <w:r w:rsidRPr="009A05DF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1A16C2" w:rsidRPr="009A05DF" w:rsidRDefault="001A16C2" w:rsidP="004A6E67">
      <w:pPr>
        <w:pStyle w:val="a3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ind w:left="0" w:firstLine="900"/>
        <w:rPr>
          <w:bCs/>
          <w:iCs/>
        </w:rPr>
      </w:pPr>
      <w:r w:rsidRPr="009A05DF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1A16C2" w:rsidRPr="009A05DF" w:rsidRDefault="001A16C2" w:rsidP="004A6E67">
      <w:pPr>
        <w:pStyle w:val="a3"/>
        <w:numPr>
          <w:ilvl w:val="0"/>
          <w:numId w:val="3"/>
        </w:numPr>
        <w:tabs>
          <w:tab w:val="clear" w:pos="1429"/>
        </w:tabs>
        <w:autoSpaceDE w:val="0"/>
        <w:autoSpaceDN w:val="0"/>
        <w:adjustRightInd w:val="0"/>
        <w:ind w:left="0" w:firstLine="900"/>
        <w:rPr>
          <w:bCs/>
          <w:iCs/>
        </w:rPr>
      </w:pPr>
      <w:r w:rsidRPr="009A05DF">
        <w:rPr>
          <w:bCs/>
          <w:iCs/>
        </w:rPr>
        <w:t>консультация преподавателя, фиксированная в графике по кафедре.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center"/>
        <w:rPr>
          <w:b/>
          <w:bCs/>
          <w:iCs/>
        </w:rPr>
      </w:pPr>
      <w:r w:rsidRPr="009A05DF">
        <w:rPr>
          <w:b/>
          <w:bCs/>
          <w:iCs/>
        </w:rPr>
        <w:t>Контроль выполнения самостоятельной работы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rPr>
          <w:bCs/>
          <w:iCs/>
        </w:rPr>
      </w:pP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</w:rP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A05DF">
        <w:rPr>
          <w:bCs/>
          <w:iCs/>
        </w:rPr>
        <w:t>Форма оценки результатов работы по изучаемой дисциплине может быть различна (по усмотрению преподавателя).</w:t>
      </w:r>
    </w:p>
    <w:p w:rsidR="001A16C2" w:rsidRPr="009A05DF" w:rsidRDefault="001A16C2" w:rsidP="004A6E67">
      <w:pPr>
        <w:autoSpaceDE w:val="0"/>
        <w:autoSpaceDN w:val="0"/>
        <w:adjustRightInd w:val="0"/>
        <w:ind w:firstLine="567"/>
        <w:rPr>
          <w:bCs/>
          <w:iCs/>
        </w:rPr>
      </w:pPr>
    </w:p>
    <w:p w:rsidR="001A16C2" w:rsidRPr="009A05DF" w:rsidRDefault="001A16C2" w:rsidP="004A6E67">
      <w:pPr>
        <w:jc w:val="center"/>
        <w:rPr>
          <w:b/>
        </w:rPr>
      </w:pPr>
      <w:r w:rsidRPr="009A05DF">
        <w:rPr>
          <w:b/>
        </w:rPr>
        <w:t>Методические рекомендации для студентов</w:t>
      </w:r>
    </w:p>
    <w:p w:rsidR="001A16C2" w:rsidRPr="009A05DF" w:rsidRDefault="001A16C2" w:rsidP="004A6E67">
      <w:pPr>
        <w:jc w:val="center"/>
        <w:rPr>
          <w:b/>
        </w:rPr>
      </w:pPr>
      <w:r w:rsidRPr="009A05DF">
        <w:rPr>
          <w:b/>
        </w:rPr>
        <w:t xml:space="preserve"> по отдельным формам самостоятельной работы</w:t>
      </w:r>
    </w:p>
    <w:p w:rsidR="001A16C2" w:rsidRPr="009A05DF" w:rsidRDefault="001A16C2" w:rsidP="004A6E67">
      <w:pPr>
        <w:jc w:val="center"/>
        <w:rPr>
          <w:b/>
        </w:rPr>
      </w:pPr>
    </w:p>
    <w:p w:rsidR="001A16C2" w:rsidRPr="009A05DF" w:rsidRDefault="001A16C2" w:rsidP="004A6E67">
      <w:pPr>
        <w:ind w:firstLine="567"/>
        <w:jc w:val="both"/>
        <w:rPr>
          <w:b/>
          <w:i/>
        </w:rPr>
      </w:pPr>
      <w:r w:rsidRPr="009A05DF">
        <w:t>Система вузовского обучения подразумевает 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1A16C2" w:rsidRPr="009A05DF" w:rsidRDefault="001A16C2" w:rsidP="004A6E67">
      <w:pPr>
        <w:jc w:val="center"/>
        <w:rPr>
          <w:b/>
        </w:rPr>
      </w:pPr>
      <w:r w:rsidRPr="009A05DF">
        <w:rPr>
          <w:b/>
        </w:rPr>
        <w:t>Работа с книгой</w:t>
      </w:r>
    </w:p>
    <w:p w:rsidR="001A16C2" w:rsidRPr="009A05DF" w:rsidRDefault="001A16C2" w:rsidP="004A6E67">
      <w:pPr>
        <w:ind w:firstLine="720"/>
        <w:jc w:val="both"/>
      </w:pPr>
      <w:r w:rsidRPr="009A05DF">
        <w:t>При работе с книгой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1A16C2" w:rsidRPr="009A05DF" w:rsidRDefault="001A16C2" w:rsidP="004A6E67">
      <w:pPr>
        <w:ind w:firstLine="720"/>
        <w:jc w:val="both"/>
      </w:pPr>
      <w:r w:rsidRPr="009A05DF">
        <w:t>Правильный подбор 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</w:t>
      </w:r>
    </w:p>
    <w:p w:rsidR="001A16C2" w:rsidRPr="009A05DF" w:rsidRDefault="001A16C2" w:rsidP="004A6E67">
      <w:pPr>
        <w:ind w:firstLine="720"/>
        <w:jc w:val="both"/>
      </w:pPr>
      <w:r w:rsidRPr="009A05DF">
        <w:lastRenderedPageBreak/>
        <w:t>Изучая материал по учебнику,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1A16C2" w:rsidRPr="009A05DF" w:rsidRDefault="001A16C2" w:rsidP="004A6E67">
      <w:pPr>
        <w:ind w:firstLine="720"/>
        <w:jc w:val="both"/>
      </w:pPr>
      <w:r w:rsidRPr="009A05DF">
        <w:t xml:space="preserve">Особое внимание следует обратить на </w:t>
      </w:r>
      <w:r w:rsidRPr="009A05DF">
        <w:rPr>
          <w:u w:val="single"/>
        </w:rPr>
        <w:t>определение основных понятий курса</w:t>
      </w:r>
      <w:r w:rsidRPr="009A05DF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9A05DF">
        <w:rPr>
          <w:u w:val="single"/>
        </w:rPr>
        <w:t>опорные конспекты</w:t>
      </w:r>
      <w:r w:rsidRPr="009A05DF">
        <w:t xml:space="preserve">. При изучении материала по учебнику полезно в тетради (на специально отведенных полях) </w:t>
      </w:r>
      <w:r w:rsidRPr="009A05DF">
        <w:rPr>
          <w:u w:val="single"/>
        </w:rPr>
        <w:t>дополнять конспект лекций</w:t>
      </w:r>
      <w:r w:rsidRPr="009A05DF">
        <w:t>. Там же следует отмечать вопросы, выделенные студентом для консультации с преподавателем.</w:t>
      </w:r>
    </w:p>
    <w:p w:rsidR="001A16C2" w:rsidRPr="009A05DF" w:rsidRDefault="001A16C2" w:rsidP="004A6E67">
      <w:pPr>
        <w:ind w:firstLine="720"/>
        <w:jc w:val="both"/>
      </w:pPr>
      <w:r w:rsidRPr="009A05DF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1A16C2" w:rsidRPr="009A05DF" w:rsidRDefault="001A16C2" w:rsidP="004A6E67">
      <w:pPr>
        <w:ind w:firstLine="720"/>
        <w:jc w:val="both"/>
      </w:pPr>
      <w:r w:rsidRPr="009A05DF">
        <w:t xml:space="preserve">Опыт показывает, что многим студентам помогает </w:t>
      </w:r>
      <w:r w:rsidRPr="009A05DF">
        <w:rPr>
          <w:u w:val="single"/>
        </w:rPr>
        <w:t>составление листа опорных сигналов</w:t>
      </w:r>
      <w:r w:rsidRPr="009A05DF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1A16C2" w:rsidRPr="009A05DF" w:rsidRDefault="001A16C2" w:rsidP="004A6E67">
      <w:pPr>
        <w:ind w:firstLine="720"/>
        <w:jc w:val="center"/>
        <w:rPr>
          <w:b/>
          <w:i/>
        </w:rPr>
      </w:pPr>
      <w:r w:rsidRPr="009A05DF">
        <w:rPr>
          <w:b/>
          <w:i/>
        </w:rPr>
        <w:t>Основные виды систематизированной записи прочитанного:</w:t>
      </w:r>
    </w:p>
    <w:p w:rsidR="001A16C2" w:rsidRPr="009A05DF" w:rsidRDefault="001A16C2" w:rsidP="004A6E67">
      <w:pPr>
        <w:numPr>
          <w:ilvl w:val="0"/>
          <w:numId w:val="5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 xml:space="preserve">Аннотирование </w:t>
      </w:r>
      <w:r w:rsidRPr="009A05DF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1A16C2" w:rsidRPr="009A05DF" w:rsidRDefault="001A16C2" w:rsidP="004A6E67">
      <w:pPr>
        <w:numPr>
          <w:ilvl w:val="0"/>
          <w:numId w:val="5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 xml:space="preserve">Планирование </w:t>
      </w:r>
      <w:r w:rsidRPr="009A05DF">
        <w:t>– краткая логическая организация текста, раскрывающая содержание и структуру изучаемого материала;</w:t>
      </w:r>
    </w:p>
    <w:p w:rsidR="001A16C2" w:rsidRPr="009A05DF" w:rsidRDefault="001A16C2" w:rsidP="004A6E67">
      <w:pPr>
        <w:numPr>
          <w:ilvl w:val="0"/>
          <w:numId w:val="5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 xml:space="preserve">Тезирование </w:t>
      </w:r>
      <w:r w:rsidRPr="009A05DF">
        <w:t>– лаконичное воспроизведение основных утверждений автора без привлечения фактического материала;</w:t>
      </w:r>
    </w:p>
    <w:p w:rsidR="001A16C2" w:rsidRPr="009A05DF" w:rsidRDefault="001A16C2" w:rsidP="004A6E67">
      <w:pPr>
        <w:numPr>
          <w:ilvl w:val="0"/>
          <w:numId w:val="5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 xml:space="preserve">Цитирование </w:t>
      </w:r>
      <w:r w:rsidRPr="009A05DF">
        <w:t>– дословное выписывание из текста выдержек, извлечений, наиболее существенно отражающих ту или иную мысль автора;</w:t>
      </w:r>
    </w:p>
    <w:p w:rsidR="001A16C2" w:rsidRPr="009A05DF" w:rsidRDefault="001A16C2" w:rsidP="004A6E67">
      <w:pPr>
        <w:numPr>
          <w:ilvl w:val="0"/>
          <w:numId w:val="5"/>
        </w:numPr>
        <w:tabs>
          <w:tab w:val="clear" w:pos="1440"/>
          <w:tab w:val="num" w:pos="0"/>
        </w:tabs>
        <w:ind w:left="0" w:firstLine="720"/>
        <w:jc w:val="both"/>
      </w:pPr>
      <w:r w:rsidRPr="009A05DF">
        <w:rPr>
          <w:b/>
        </w:rPr>
        <w:t>Конспектирование</w:t>
      </w:r>
      <w:r w:rsidRPr="009A05DF">
        <w:t xml:space="preserve"> – краткое и последовательное изложение содержания прочитанного.</w:t>
      </w:r>
    </w:p>
    <w:p w:rsidR="001A16C2" w:rsidRPr="009A05DF" w:rsidRDefault="001A16C2" w:rsidP="004A6E67">
      <w:pPr>
        <w:ind w:firstLine="720"/>
        <w:jc w:val="both"/>
      </w:pPr>
    </w:p>
    <w:p w:rsidR="001A16C2" w:rsidRPr="009A05DF" w:rsidRDefault="001A16C2" w:rsidP="004A6E67">
      <w:pPr>
        <w:ind w:firstLine="720"/>
        <w:jc w:val="both"/>
      </w:pPr>
      <w:r w:rsidRPr="009A05DF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1A16C2" w:rsidRPr="009A05DF" w:rsidRDefault="001A16C2" w:rsidP="004A6E67">
      <w:pPr>
        <w:ind w:firstLine="720"/>
        <w:jc w:val="center"/>
        <w:rPr>
          <w:b/>
        </w:rPr>
      </w:pPr>
    </w:p>
    <w:p w:rsidR="001A16C2" w:rsidRPr="009A05DF" w:rsidRDefault="001A16C2" w:rsidP="004A6E67">
      <w:pPr>
        <w:ind w:firstLine="720"/>
        <w:jc w:val="center"/>
        <w:rPr>
          <w:b/>
        </w:rPr>
      </w:pPr>
      <w:r w:rsidRPr="009A05DF">
        <w:rPr>
          <w:b/>
        </w:rPr>
        <w:t xml:space="preserve">Педагогический тест </w:t>
      </w:r>
    </w:p>
    <w:p w:rsidR="001A16C2" w:rsidRPr="009A05DF" w:rsidRDefault="001A16C2" w:rsidP="004A6E67">
      <w:pPr>
        <w:ind w:firstLine="567"/>
        <w:jc w:val="both"/>
      </w:pPr>
      <w:r w:rsidRPr="009A05DF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1A16C2" w:rsidRPr="009A05DF" w:rsidRDefault="001A16C2" w:rsidP="004A6E67">
      <w:pPr>
        <w:ind w:firstLine="567"/>
        <w:jc w:val="both"/>
      </w:pPr>
      <w:r w:rsidRPr="009A05DF"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9A05DF">
        <w:rPr>
          <w:b/>
        </w:rPr>
        <w:t xml:space="preserve">тесты могут использоваться как домашнее задание </w:t>
      </w:r>
      <w:r w:rsidRPr="009A05DF"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1A16C2" w:rsidRPr="009A05DF" w:rsidRDefault="001A16C2" w:rsidP="004A6E67">
      <w:pPr>
        <w:ind w:firstLine="567"/>
        <w:jc w:val="both"/>
      </w:pPr>
      <w:r w:rsidRPr="009A05DF">
        <w:t xml:space="preserve">Тесты могут быть использованы также </w:t>
      </w:r>
      <w:r w:rsidRPr="009A05DF">
        <w:rPr>
          <w:b/>
        </w:rPr>
        <w:t xml:space="preserve">для самопроверки знаний самими студентами </w:t>
      </w:r>
      <w:r w:rsidRPr="009A05DF"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1A16C2" w:rsidRPr="009A05DF" w:rsidRDefault="001A16C2" w:rsidP="004A6E67">
      <w:pPr>
        <w:ind w:firstLine="567"/>
        <w:jc w:val="both"/>
      </w:pPr>
      <w:r w:rsidRPr="009A05DF"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1A16C2" w:rsidRPr="009A05DF" w:rsidRDefault="001A16C2" w:rsidP="004A6E67">
      <w:pPr>
        <w:ind w:firstLine="567"/>
        <w:jc w:val="both"/>
      </w:pPr>
      <w:r w:rsidRPr="009A05DF">
        <w:lastRenderedPageBreak/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1A16C2" w:rsidRPr="009A05DF" w:rsidRDefault="001A16C2" w:rsidP="004A6E67">
      <w:pPr>
        <w:ind w:firstLine="567"/>
        <w:jc w:val="both"/>
      </w:pPr>
    </w:p>
    <w:p w:rsidR="001A16C2" w:rsidRPr="009A05DF" w:rsidRDefault="001A16C2" w:rsidP="004A6E67">
      <w:pPr>
        <w:ind w:firstLine="720"/>
        <w:jc w:val="center"/>
        <w:rPr>
          <w:b/>
          <w:bCs/>
        </w:rPr>
      </w:pPr>
      <w:r w:rsidRPr="009A05DF">
        <w:rPr>
          <w:b/>
          <w:bCs/>
        </w:rPr>
        <w:t xml:space="preserve">ДОКЛАД </w:t>
      </w:r>
    </w:p>
    <w:p w:rsidR="001A16C2" w:rsidRPr="009A05DF" w:rsidRDefault="001A16C2" w:rsidP="004A6E67">
      <w:pPr>
        <w:ind w:firstLine="720"/>
        <w:jc w:val="center"/>
        <w:rPr>
          <w:b/>
          <w:bCs/>
        </w:rPr>
      </w:pP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Цель доклада зависит от целей обобщения материала, который будет содержаться в докладе.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Материал для доклада необходимо подбирать, обращая особое внимание на следующие его характеристики: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отношение к теме исследования;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компетентность автора материала;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конкретизация и подробность;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новизна;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научность и объективность;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- значение для исследования.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Если в материале используются цитаты или определения других авторов, то необходимо ссылаться на таких авторов. </w:t>
      </w:r>
    </w:p>
    <w:p w:rsidR="001A16C2" w:rsidRPr="009A05DF" w:rsidRDefault="001A16C2" w:rsidP="004A6E67">
      <w:pPr>
        <w:shd w:val="clear" w:color="auto" w:fill="FFFFFF"/>
        <w:ind w:firstLine="567"/>
        <w:jc w:val="both"/>
      </w:pPr>
      <w:r w:rsidRPr="009A05DF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1A16C2" w:rsidRDefault="001A16C2" w:rsidP="004A6E67">
      <w:pPr>
        <w:jc w:val="center"/>
        <w:rPr>
          <w:b/>
          <w:bCs/>
        </w:rPr>
      </w:pPr>
    </w:p>
    <w:p w:rsidR="001A16C2" w:rsidRDefault="001A16C2" w:rsidP="004A6E67">
      <w:pPr>
        <w:jc w:val="center"/>
        <w:rPr>
          <w:b/>
          <w:bCs/>
        </w:rPr>
      </w:pPr>
    </w:p>
    <w:sectPr w:rsidR="001A16C2" w:rsidSect="00563AC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25D" w:rsidRDefault="0080525D">
      <w:r>
        <w:separator/>
      </w:r>
    </w:p>
  </w:endnote>
  <w:endnote w:type="continuationSeparator" w:id="0">
    <w:p w:rsidR="0080525D" w:rsidRDefault="00805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Helvetica-Bold;Arial Unicode M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6C2" w:rsidRDefault="00010FF2">
    <w:pPr>
      <w:pStyle w:val="a4"/>
      <w:jc w:val="center"/>
    </w:pPr>
    <w:r>
      <w:rPr>
        <w:noProof/>
      </w:rPr>
      <w:fldChar w:fldCharType="begin"/>
    </w:r>
    <w:r w:rsidR="00B61263">
      <w:rPr>
        <w:noProof/>
      </w:rPr>
      <w:instrText>PAGE   \* MERGEFORMAT</w:instrText>
    </w:r>
    <w:r>
      <w:rPr>
        <w:noProof/>
      </w:rPr>
      <w:fldChar w:fldCharType="separate"/>
    </w:r>
    <w:r w:rsidR="008D254F">
      <w:rPr>
        <w:noProof/>
      </w:rPr>
      <w:t>2</w:t>
    </w:r>
    <w:r>
      <w:rPr>
        <w:noProof/>
      </w:rPr>
      <w:fldChar w:fldCharType="end"/>
    </w:r>
  </w:p>
  <w:p w:rsidR="001A16C2" w:rsidRDefault="001A16C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25D" w:rsidRDefault="0080525D">
      <w:r>
        <w:separator/>
      </w:r>
    </w:p>
  </w:footnote>
  <w:footnote w:type="continuationSeparator" w:id="0">
    <w:p w:rsidR="0080525D" w:rsidRDefault="00805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7E867C6"/>
    <w:multiLevelType w:val="multilevel"/>
    <w:tmpl w:val="D95AE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E9374A"/>
    <w:multiLevelType w:val="multilevel"/>
    <w:tmpl w:val="AF409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8452B2"/>
    <w:multiLevelType w:val="multilevel"/>
    <w:tmpl w:val="98B27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31C76317"/>
    <w:multiLevelType w:val="hybridMultilevel"/>
    <w:tmpl w:val="DB6C4B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4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E67"/>
    <w:rsid w:val="00010FF2"/>
    <w:rsid w:val="00025DBA"/>
    <w:rsid w:val="000638E6"/>
    <w:rsid w:val="00144128"/>
    <w:rsid w:val="001530DE"/>
    <w:rsid w:val="001A16C2"/>
    <w:rsid w:val="001C3225"/>
    <w:rsid w:val="00255EEC"/>
    <w:rsid w:val="0029064D"/>
    <w:rsid w:val="002B7327"/>
    <w:rsid w:val="002C0858"/>
    <w:rsid w:val="0031216F"/>
    <w:rsid w:val="00321C50"/>
    <w:rsid w:val="003A268A"/>
    <w:rsid w:val="00413285"/>
    <w:rsid w:val="00421A7E"/>
    <w:rsid w:val="00453ACB"/>
    <w:rsid w:val="004A6E67"/>
    <w:rsid w:val="004C187C"/>
    <w:rsid w:val="005208F5"/>
    <w:rsid w:val="00560B55"/>
    <w:rsid w:val="00561BCA"/>
    <w:rsid w:val="00563ACA"/>
    <w:rsid w:val="005C0049"/>
    <w:rsid w:val="00600B8D"/>
    <w:rsid w:val="0061464C"/>
    <w:rsid w:val="00620C18"/>
    <w:rsid w:val="0062105A"/>
    <w:rsid w:val="006248C4"/>
    <w:rsid w:val="00625C10"/>
    <w:rsid w:val="00635C4A"/>
    <w:rsid w:val="006560B5"/>
    <w:rsid w:val="0068570A"/>
    <w:rsid w:val="00693F56"/>
    <w:rsid w:val="006D2E00"/>
    <w:rsid w:val="00724CD9"/>
    <w:rsid w:val="00750710"/>
    <w:rsid w:val="00751782"/>
    <w:rsid w:val="00755700"/>
    <w:rsid w:val="007646E0"/>
    <w:rsid w:val="00764B51"/>
    <w:rsid w:val="0080525D"/>
    <w:rsid w:val="00807B1A"/>
    <w:rsid w:val="00827047"/>
    <w:rsid w:val="00842DC4"/>
    <w:rsid w:val="00896B7D"/>
    <w:rsid w:val="008C4E53"/>
    <w:rsid w:val="008D254F"/>
    <w:rsid w:val="009A053B"/>
    <w:rsid w:val="009A05DF"/>
    <w:rsid w:val="009D1EAD"/>
    <w:rsid w:val="009E1DB9"/>
    <w:rsid w:val="00A27194"/>
    <w:rsid w:val="00A44971"/>
    <w:rsid w:val="00AD7B00"/>
    <w:rsid w:val="00B238F9"/>
    <w:rsid w:val="00B61263"/>
    <w:rsid w:val="00B765CD"/>
    <w:rsid w:val="00B945DD"/>
    <w:rsid w:val="00B95189"/>
    <w:rsid w:val="00BC7E3F"/>
    <w:rsid w:val="00BD072C"/>
    <w:rsid w:val="00BD247C"/>
    <w:rsid w:val="00C537F7"/>
    <w:rsid w:val="00CB6ACA"/>
    <w:rsid w:val="00CF13CB"/>
    <w:rsid w:val="00D00A72"/>
    <w:rsid w:val="00D41771"/>
    <w:rsid w:val="00D5680C"/>
    <w:rsid w:val="00D95DDB"/>
    <w:rsid w:val="00DE0214"/>
    <w:rsid w:val="00DE03D6"/>
    <w:rsid w:val="00E608F7"/>
    <w:rsid w:val="00EF6FD8"/>
    <w:rsid w:val="00FD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71104B"/>
  <w15:docId w15:val="{91CD0064-D180-41C3-814A-92A52F3A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67"/>
    <w:pPr>
      <w:ind w:left="720"/>
      <w:contextualSpacing/>
    </w:pPr>
  </w:style>
  <w:style w:type="paragraph" w:styleId="a4">
    <w:name w:val="footer"/>
    <w:basedOn w:val="a"/>
    <w:link w:val="a5"/>
    <w:uiPriority w:val="99"/>
    <w:rsid w:val="004A6E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ижний колонтитул Знак"/>
    <w:link w:val="a4"/>
    <w:uiPriority w:val="99"/>
    <w:locked/>
    <w:rsid w:val="004A6E67"/>
    <w:rPr>
      <w:rFonts w:cs="Times New Roman"/>
    </w:rPr>
  </w:style>
  <w:style w:type="paragraph" w:customStyle="1" w:styleId="1">
    <w:name w:val="Абзац списка1"/>
    <w:basedOn w:val="a"/>
    <w:uiPriority w:val="99"/>
    <w:rsid w:val="004A6E67"/>
    <w:pPr>
      <w:ind w:left="720"/>
      <w:contextualSpacing/>
    </w:pPr>
    <w:rPr>
      <w:rFonts w:eastAsia="Calibri"/>
    </w:rPr>
  </w:style>
  <w:style w:type="paragraph" w:styleId="a6">
    <w:name w:val="Body Text"/>
    <w:basedOn w:val="a"/>
    <w:link w:val="a7"/>
    <w:rsid w:val="00A27194"/>
    <w:pPr>
      <w:tabs>
        <w:tab w:val="num" w:pos="720"/>
      </w:tabs>
      <w:ind w:hanging="360"/>
      <w:jc w:val="center"/>
    </w:pPr>
    <w:rPr>
      <w:b/>
      <w:bCs/>
      <w:smallCaps/>
    </w:rPr>
  </w:style>
  <w:style w:type="character" w:customStyle="1" w:styleId="a7">
    <w:name w:val="Основной текст Знак"/>
    <w:link w:val="a6"/>
    <w:rsid w:val="00A27194"/>
    <w:rPr>
      <w:rFonts w:ascii="Times New Roman" w:eastAsia="Times New Roman" w:hAnsi="Times New Roman"/>
      <w:b/>
      <w:bCs/>
      <w:smallCaps/>
      <w:sz w:val="24"/>
      <w:szCs w:val="24"/>
    </w:rPr>
  </w:style>
  <w:style w:type="paragraph" w:customStyle="1" w:styleId="TextBodyIndent">
    <w:name w:val="Text Body Indent"/>
    <w:basedOn w:val="a"/>
    <w:rsid w:val="00561BCA"/>
    <w:pPr>
      <w:suppressAutoHyphens/>
      <w:spacing w:after="120"/>
      <w:ind w:left="283"/>
    </w:pPr>
    <w:rPr>
      <w:rFonts w:ascii="Times New Roman;Times New Roman" w:eastAsia="Times New Roman;Times New Roman" w:hAnsi="Times New Roman;Times New Roman" w:cs="Times New Roman;Times New Roman"/>
      <w:lang w:eastAsia="zh-CN"/>
    </w:rPr>
  </w:style>
  <w:style w:type="paragraph" w:customStyle="1" w:styleId="a8">
    <w:name w:val="дата"/>
    <w:basedOn w:val="a"/>
    <w:rsid w:val="00561BCA"/>
    <w:pPr>
      <w:tabs>
        <w:tab w:val="left" w:pos="1134"/>
        <w:tab w:val="left" w:pos="3402"/>
        <w:tab w:val="left" w:pos="5103"/>
      </w:tabs>
      <w:suppressAutoHyphens/>
      <w:autoSpaceDE w:val="0"/>
    </w:pPr>
    <w:rPr>
      <w:rFonts w:ascii="Times New Roman;Times New Roman" w:eastAsia="Times New Roman;Times New Roman" w:hAnsi="Times New Roman;Times New Roman" w:cs="Times New Roman;Times New Roman"/>
      <w:b/>
      <w:bCs/>
      <w:lang w:eastAsia="zh-CN"/>
    </w:rPr>
  </w:style>
  <w:style w:type="paragraph" w:customStyle="1" w:styleId="Default">
    <w:name w:val="Default"/>
    <w:rsid w:val="00561BCA"/>
    <w:pPr>
      <w:suppressAutoHyphens/>
      <w:autoSpaceDE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563A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63ACA"/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a"/>
    <w:rsid w:val="00FD1CC1"/>
    <w:pPr>
      <w:widowControl w:val="0"/>
      <w:autoSpaceDE w:val="0"/>
      <w:spacing w:line="317" w:lineRule="exact"/>
      <w:jc w:val="both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Ольга Александровна Всехсвятская</cp:lastModifiedBy>
  <cp:revision>6</cp:revision>
  <cp:lastPrinted>2017-11-10T09:58:00Z</cp:lastPrinted>
  <dcterms:created xsi:type="dcterms:W3CDTF">2022-01-20T12:56:00Z</dcterms:created>
  <dcterms:modified xsi:type="dcterms:W3CDTF">2023-10-17T10:24:00Z</dcterms:modified>
</cp:coreProperties>
</file>